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47F" w:rsidRPr="001E3A92" w:rsidRDefault="0023747F" w:rsidP="0023747F">
      <w:pPr>
        <w:spacing w:after="0"/>
        <w:jc w:val="right"/>
        <w:rPr>
          <w:rFonts w:ascii="Times New Roman" w:hAnsi="Times New Roman" w:cs="Times New Roman"/>
          <w:b/>
          <w:bCs/>
          <w:sz w:val="24"/>
          <w:szCs w:val="24"/>
        </w:rPr>
      </w:pPr>
      <w:r>
        <w:rPr>
          <w:rFonts w:ascii="Times New Roman" w:hAnsi="Times New Roman" w:cs="Times New Roman"/>
          <w:b/>
          <w:bCs/>
          <w:sz w:val="24"/>
          <w:szCs w:val="24"/>
          <w:lang w:val="en-US"/>
        </w:rPr>
        <w:t>RU</w:t>
      </w:r>
    </w:p>
    <w:p w:rsidR="005047B1" w:rsidRDefault="005047B1" w:rsidP="005047B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ПРАВИЛА </w:t>
      </w:r>
    </w:p>
    <w:p w:rsidR="005047B1" w:rsidRDefault="005047B1" w:rsidP="005047B1">
      <w:pPr>
        <w:spacing w:after="0"/>
        <w:jc w:val="center"/>
      </w:pPr>
      <w:r>
        <w:rPr>
          <w:rFonts w:ascii="Times New Roman" w:hAnsi="Times New Roman" w:cs="Times New Roman"/>
          <w:b/>
          <w:bCs/>
          <w:sz w:val="24"/>
          <w:szCs w:val="24"/>
        </w:rPr>
        <w:t>опубликования статей</w:t>
      </w:r>
      <w:r>
        <w:t xml:space="preserve"> </w:t>
      </w:r>
    </w:p>
    <w:p w:rsidR="005047B1" w:rsidRDefault="005047B1" w:rsidP="005047B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в научно-техническом журнале </w:t>
      </w:r>
    </w:p>
    <w:p w:rsidR="005047B1" w:rsidRDefault="005047B1" w:rsidP="005047B1">
      <w:pPr>
        <w:spacing w:after="0"/>
        <w:jc w:val="center"/>
        <w:rPr>
          <w:rFonts w:ascii="Times New Roman" w:hAnsi="Times New Roman" w:cs="Times New Roman"/>
          <w:b/>
          <w:bCs/>
          <w:sz w:val="24"/>
          <w:szCs w:val="24"/>
        </w:rPr>
      </w:pPr>
      <w:r>
        <w:rPr>
          <w:rFonts w:ascii="Times New Roman" w:hAnsi="Times New Roman" w:cs="Times New Roman"/>
          <w:b/>
          <w:bCs/>
          <w:sz w:val="24"/>
          <w:szCs w:val="24"/>
        </w:rPr>
        <w:t>«Труды «НПЦАП». Системы и приборы управления»</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Настоящие правила определяют порядок взаимодействия между авторами научных статей, редакцией и рецензентами, а также регламентируют процесс опубликования научных статей.</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В редакцию представляется тщательно вычитанные экземпляры статьи, оформленные в соответствии с </w:t>
      </w:r>
      <w:r>
        <w:rPr>
          <w:rFonts w:ascii="Times New Roman" w:hAnsi="Times New Roman" w:cs="Times New Roman"/>
          <w:i/>
          <w:sz w:val="24"/>
          <w:szCs w:val="24"/>
        </w:rPr>
        <w:t xml:space="preserve">Правилами оформления материалов, </w:t>
      </w:r>
      <w:r>
        <w:rPr>
          <w:rFonts w:ascii="Times New Roman" w:hAnsi="Times New Roman" w:cs="Times New Roman"/>
          <w:bCs/>
          <w:i/>
          <w:spacing w:val="-5"/>
          <w:sz w:val="24"/>
          <w:szCs w:val="24"/>
        </w:rPr>
        <w:t xml:space="preserve">направляемых </w:t>
      </w:r>
      <w:r>
        <w:rPr>
          <w:rFonts w:ascii="Times New Roman" w:hAnsi="Times New Roman" w:cs="Times New Roman"/>
          <w:bCs/>
          <w:i/>
          <w:spacing w:val="-3"/>
          <w:sz w:val="24"/>
          <w:szCs w:val="24"/>
        </w:rPr>
        <w:t xml:space="preserve">для </w:t>
      </w:r>
      <w:r>
        <w:rPr>
          <w:rFonts w:ascii="Times New Roman" w:hAnsi="Times New Roman" w:cs="Times New Roman"/>
          <w:bCs/>
          <w:i/>
          <w:spacing w:val="-6"/>
          <w:sz w:val="24"/>
          <w:szCs w:val="24"/>
        </w:rPr>
        <w:t>опубликования</w:t>
      </w:r>
      <w:r>
        <w:rPr>
          <w:rFonts w:ascii="Times New Roman" w:hAnsi="Times New Roman" w:cs="Times New Roman"/>
          <w:sz w:val="24"/>
          <w:szCs w:val="24"/>
        </w:rPr>
        <w:t xml:space="preserve"> </w:t>
      </w:r>
      <w:r>
        <w:rPr>
          <w:rFonts w:ascii="Times New Roman" w:hAnsi="Times New Roman" w:cs="Times New Roman"/>
          <w:bCs/>
          <w:i/>
          <w:sz w:val="24"/>
          <w:szCs w:val="24"/>
        </w:rPr>
        <w:t xml:space="preserve">в научно-техническом </w:t>
      </w:r>
      <w:r>
        <w:rPr>
          <w:rFonts w:ascii="Times New Roman" w:hAnsi="Times New Roman" w:cs="Times New Roman"/>
          <w:bCs/>
          <w:i/>
          <w:spacing w:val="-4"/>
          <w:sz w:val="24"/>
          <w:szCs w:val="24"/>
        </w:rPr>
        <w:t>журнале «</w:t>
      </w:r>
      <w:r>
        <w:rPr>
          <w:rFonts w:ascii="Times New Roman" w:hAnsi="Times New Roman" w:cs="Times New Roman"/>
          <w:bCs/>
          <w:i/>
          <w:spacing w:val="-9"/>
          <w:sz w:val="24"/>
          <w:szCs w:val="24"/>
        </w:rPr>
        <w:t xml:space="preserve">Труды </w:t>
      </w:r>
      <w:r>
        <w:rPr>
          <w:rFonts w:ascii="Times New Roman" w:hAnsi="Times New Roman" w:cs="Times New Roman"/>
          <w:bCs/>
          <w:i/>
          <w:spacing w:val="-5"/>
          <w:sz w:val="24"/>
          <w:szCs w:val="24"/>
        </w:rPr>
        <w:t>«НПЦАП». Системы и приборы управления».</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Поступившая статья регистрируется в журнале учета статей с указанием даты поступления, названия материала, Ф.И.О. автора (авторов). Статье присваивается индивидуальный регистрационный номер.</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Далее статья направляется на первичную оценку редакционной коллегии.</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если редколлегия приняла решение опубликовать статью после доработки, редакционно-издательская группа направляет автору письмо по электронной почте, где даются замечания и рекомендации по доработке. В случае если принято решение отклонить публикацию, указываются причины такого решения. </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Если статья рекомендована к публикации, она проходит редакционную подготовку </w:t>
      </w:r>
      <w:r>
        <w:rPr>
          <w:rFonts w:ascii="Times New Roman" w:hAnsi="Times New Roman" w:cs="Times New Roman"/>
          <w:sz w:val="24"/>
          <w:szCs w:val="24"/>
        </w:rPr>
        <w:sym w:font="Symbol" w:char="F02D"/>
      </w:r>
      <w:r>
        <w:rPr>
          <w:rFonts w:ascii="Times New Roman" w:hAnsi="Times New Roman" w:cs="Times New Roman"/>
          <w:sz w:val="24"/>
          <w:szCs w:val="24"/>
        </w:rPr>
        <w:t xml:space="preserve"> техническое и литературное (если необходимо) редактирование, корректуру. </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В очередной номер журнала включаются статьи, в отношении которых к моменту начала верстки имеются все необходимые документы: заключение о возможности открытой опубликования материала*; рецензия, рекомендующая публикацию.</w:t>
      </w:r>
    </w:p>
    <w:p w:rsidR="005047B1" w:rsidRDefault="005047B1" w:rsidP="005047B1">
      <w:pPr>
        <w:spacing w:after="0" w:line="240" w:lineRule="auto"/>
        <w:ind w:firstLine="709"/>
        <w:contextualSpacing/>
        <w:jc w:val="both"/>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Подготовку материалов, подлежащих открытому опубликованию осуществлять в порядке, определенном Рекомендациями по проведению экспертизы материалов, предназначенных для открытого опубликования, одобренными решением Межведомственной комиссии по защите государственной тайны от 30 октября 2014 г. №293.</w:t>
      </w:r>
    </w:p>
    <w:p w:rsidR="005047B1" w:rsidRDefault="005047B1" w:rsidP="005047B1">
      <w:pPr>
        <w:numPr>
          <w:ilvl w:val="0"/>
          <w:numId w:val="2"/>
        </w:numPr>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После выхода тиража каждому автору (соавтору), статья которого вошла в очередной номер, редакция высылает по почте авторский экземпляр журнала.</w:t>
      </w:r>
    </w:p>
    <w:p w:rsidR="001E3A92" w:rsidRDefault="001E3A92">
      <w:pPr>
        <w:rPr>
          <w:rFonts w:ascii="Times New Roman" w:hAnsi="Times New Roman" w:cs="Times New Roman"/>
          <w:sz w:val="24"/>
          <w:szCs w:val="24"/>
        </w:rPr>
      </w:pPr>
    </w:p>
    <w:p w:rsidR="001E3A92" w:rsidRDefault="001E3A92">
      <w:pPr>
        <w:rPr>
          <w:rFonts w:ascii="Times New Roman" w:hAnsi="Times New Roman" w:cs="Times New Roman"/>
          <w:sz w:val="24"/>
          <w:szCs w:val="24"/>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714A91" w:rsidRDefault="00714A91" w:rsidP="0023747F">
      <w:pPr>
        <w:spacing w:after="0"/>
        <w:jc w:val="right"/>
        <w:rPr>
          <w:rFonts w:ascii="Times New Roman" w:eastAsia="Times New Roman" w:hAnsi="Times New Roman" w:cs="Times New Roman"/>
          <w:spacing w:val="-1"/>
          <w:sz w:val="24"/>
          <w:szCs w:val="24"/>
          <w:lang w:eastAsia="ru-RU"/>
        </w:rPr>
      </w:pPr>
    </w:p>
    <w:p w:rsidR="0023747F" w:rsidRPr="0023747F" w:rsidRDefault="0023747F" w:rsidP="0023747F">
      <w:pPr>
        <w:spacing w:after="0"/>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ENG</w:t>
      </w:r>
    </w:p>
    <w:p w:rsidR="0023747F" w:rsidRPr="0023747F" w:rsidRDefault="0023747F" w:rsidP="0023747F">
      <w:pPr>
        <w:spacing w:after="0"/>
        <w:jc w:val="center"/>
        <w:rPr>
          <w:rFonts w:ascii="Times New Roman" w:hAnsi="Times New Roman" w:cs="Times New Roman"/>
          <w:b/>
          <w:bCs/>
          <w:sz w:val="24"/>
          <w:szCs w:val="24"/>
          <w:lang w:val="en-US"/>
        </w:rPr>
      </w:pPr>
      <w:r w:rsidRPr="0023747F">
        <w:rPr>
          <w:rFonts w:ascii="Times New Roman" w:hAnsi="Times New Roman" w:cs="Times New Roman"/>
          <w:b/>
          <w:bCs/>
          <w:sz w:val="24"/>
          <w:szCs w:val="24"/>
          <w:lang w:val="en-US"/>
        </w:rPr>
        <w:t>REGULATIONS</w:t>
      </w:r>
    </w:p>
    <w:p w:rsidR="0023747F" w:rsidRPr="0023747F" w:rsidRDefault="0023747F" w:rsidP="0023747F">
      <w:pPr>
        <w:spacing w:after="0"/>
        <w:jc w:val="center"/>
        <w:rPr>
          <w:lang w:val="en-US"/>
        </w:rPr>
      </w:pPr>
      <w:proofErr w:type="gramStart"/>
      <w:r>
        <w:rPr>
          <w:rFonts w:ascii="Times New Roman" w:hAnsi="Times New Roman" w:cs="Times New Roman"/>
          <w:b/>
          <w:bCs/>
          <w:sz w:val="24"/>
          <w:szCs w:val="24"/>
          <w:lang w:val="en-US"/>
        </w:rPr>
        <w:t>for</w:t>
      </w:r>
      <w:proofErr w:type="gramEnd"/>
      <w:r>
        <w:rPr>
          <w:rFonts w:ascii="Times New Roman" w:hAnsi="Times New Roman" w:cs="Times New Roman"/>
          <w:b/>
          <w:bCs/>
          <w:sz w:val="24"/>
          <w:szCs w:val="24"/>
          <w:lang w:val="en-US"/>
        </w:rPr>
        <w:t xml:space="preserve"> the </w:t>
      </w:r>
      <w:r w:rsidRPr="0023747F">
        <w:rPr>
          <w:rFonts w:ascii="Times New Roman" w:hAnsi="Times New Roman" w:cs="Times New Roman"/>
          <w:b/>
          <w:bCs/>
          <w:sz w:val="24"/>
          <w:szCs w:val="24"/>
          <w:lang w:val="en-US"/>
        </w:rPr>
        <w:t>publication of articles</w:t>
      </w:r>
      <w:r w:rsidRPr="0023747F">
        <w:rPr>
          <w:lang w:val="en-US"/>
        </w:rPr>
        <w:t xml:space="preserve"> </w:t>
      </w:r>
    </w:p>
    <w:p w:rsidR="0023747F" w:rsidRPr="0023747F" w:rsidRDefault="0023747F" w:rsidP="0023747F">
      <w:pPr>
        <w:spacing w:after="0"/>
        <w:jc w:val="center"/>
        <w:rPr>
          <w:rFonts w:ascii="Times New Roman" w:hAnsi="Times New Roman" w:cs="Times New Roman"/>
          <w:b/>
          <w:bCs/>
          <w:sz w:val="24"/>
          <w:szCs w:val="24"/>
          <w:lang w:val="en-US"/>
        </w:rPr>
      </w:pPr>
      <w:proofErr w:type="gramStart"/>
      <w:r w:rsidRPr="0023747F">
        <w:rPr>
          <w:rFonts w:ascii="Times New Roman" w:hAnsi="Times New Roman" w:cs="Times New Roman"/>
          <w:b/>
          <w:bCs/>
          <w:sz w:val="24"/>
          <w:szCs w:val="24"/>
          <w:lang w:val="en-US"/>
        </w:rPr>
        <w:t>in</w:t>
      </w:r>
      <w:proofErr w:type="gramEnd"/>
      <w:r w:rsidRPr="0023747F">
        <w:rPr>
          <w:rFonts w:ascii="Times New Roman" w:hAnsi="Times New Roman" w:cs="Times New Roman"/>
          <w:b/>
          <w:bCs/>
          <w:sz w:val="24"/>
          <w:szCs w:val="24"/>
          <w:lang w:val="en-US"/>
        </w:rPr>
        <w:t xml:space="preserve"> scientific and technical journal</w:t>
      </w:r>
    </w:p>
    <w:p w:rsidR="0023747F" w:rsidRPr="0077427D" w:rsidRDefault="0023747F" w:rsidP="0023747F">
      <w:pPr>
        <w:spacing w:after="0"/>
        <w:jc w:val="center"/>
        <w:rPr>
          <w:rFonts w:ascii="Times New Roman" w:hAnsi="Times New Roman" w:cs="Times New Roman"/>
          <w:b/>
          <w:bCs/>
          <w:sz w:val="24"/>
          <w:szCs w:val="24"/>
          <w:lang w:val="en-US"/>
        </w:rPr>
      </w:pPr>
      <w:proofErr w:type="gramStart"/>
      <w:r w:rsidRPr="0023747F">
        <w:rPr>
          <w:rFonts w:ascii="Times New Roman" w:hAnsi="Times New Roman" w:cs="Times New Roman"/>
          <w:b/>
          <w:bCs/>
          <w:sz w:val="24"/>
          <w:szCs w:val="24"/>
          <w:lang w:val="en-US"/>
        </w:rPr>
        <w:t>“Works of “NPCAP”.</w:t>
      </w:r>
      <w:proofErr w:type="gramEnd"/>
      <w:r w:rsidRPr="0023747F">
        <w:rPr>
          <w:rFonts w:ascii="Times New Roman" w:hAnsi="Times New Roman" w:cs="Times New Roman"/>
          <w:b/>
          <w:bCs/>
          <w:sz w:val="24"/>
          <w:szCs w:val="24"/>
          <w:lang w:val="en-US"/>
        </w:rPr>
        <w:t xml:space="preserve"> </w:t>
      </w:r>
      <w:r w:rsidRPr="0077427D">
        <w:rPr>
          <w:rFonts w:ascii="Times New Roman" w:hAnsi="Times New Roman" w:cs="Times New Roman"/>
          <w:b/>
          <w:bCs/>
          <w:sz w:val="24"/>
          <w:szCs w:val="24"/>
          <w:lang w:val="en-US"/>
        </w:rPr>
        <w:t>Systems and control devices»</w:t>
      </w:r>
    </w:p>
    <w:p w:rsidR="0023747F" w:rsidRPr="0023747F" w:rsidRDefault="0023747F" w:rsidP="0023747F">
      <w:pPr>
        <w:numPr>
          <w:ilvl w:val="0"/>
          <w:numId w:val="3"/>
        </w:numPr>
        <w:spacing w:after="0" w:line="240" w:lineRule="auto"/>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These rules determine the procedure for interaction between the authors of scientific articles, the editors and reviewers, and also regulate the process of publishing scientific articles.</w:t>
      </w:r>
    </w:p>
    <w:p w:rsidR="0023747F" w:rsidRPr="0077427D"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 xml:space="preserve">The editorial office is provided with carefully proofread copies of the article, drawn up in accordance with the </w:t>
      </w:r>
      <w:r w:rsidRPr="0023747F">
        <w:rPr>
          <w:rFonts w:ascii="Times New Roman" w:hAnsi="Times New Roman" w:cs="Times New Roman"/>
          <w:i/>
          <w:sz w:val="24"/>
          <w:szCs w:val="24"/>
          <w:lang w:val="en-US"/>
        </w:rPr>
        <w:t xml:space="preserve">Regulation for the preparation of materials </w:t>
      </w:r>
      <w:r w:rsidRPr="0023747F">
        <w:rPr>
          <w:rFonts w:ascii="Times New Roman" w:hAnsi="Times New Roman" w:cs="Times New Roman"/>
          <w:bCs/>
          <w:i/>
          <w:spacing w:val="-5"/>
          <w:sz w:val="24"/>
          <w:szCs w:val="24"/>
          <w:lang w:val="en-US"/>
        </w:rPr>
        <w:t xml:space="preserve">sent </w:t>
      </w:r>
      <w:r w:rsidRPr="0023747F">
        <w:rPr>
          <w:rFonts w:ascii="Times New Roman" w:hAnsi="Times New Roman" w:cs="Times New Roman"/>
          <w:bCs/>
          <w:i/>
          <w:spacing w:val="-3"/>
          <w:sz w:val="24"/>
          <w:szCs w:val="24"/>
          <w:lang w:val="en-US"/>
        </w:rPr>
        <w:t xml:space="preserve">for </w:t>
      </w:r>
      <w:r w:rsidRPr="0023747F">
        <w:rPr>
          <w:rFonts w:ascii="Times New Roman" w:hAnsi="Times New Roman" w:cs="Times New Roman"/>
          <w:bCs/>
          <w:i/>
          <w:spacing w:val="-6"/>
          <w:sz w:val="24"/>
          <w:szCs w:val="24"/>
          <w:lang w:val="en-US"/>
        </w:rPr>
        <w:t>publication</w:t>
      </w:r>
      <w:r w:rsidRPr="0023747F">
        <w:rPr>
          <w:rFonts w:ascii="Times New Roman" w:hAnsi="Times New Roman" w:cs="Times New Roman"/>
          <w:sz w:val="24"/>
          <w:szCs w:val="24"/>
          <w:lang w:val="en-US"/>
        </w:rPr>
        <w:t xml:space="preserve"> </w:t>
      </w:r>
      <w:r w:rsidRPr="0023747F">
        <w:rPr>
          <w:rFonts w:ascii="Times New Roman" w:hAnsi="Times New Roman" w:cs="Times New Roman"/>
          <w:bCs/>
          <w:i/>
          <w:sz w:val="24"/>
          <w:szCs w:val="24"/>
          <w:lang w:val="en-US"/>
        </w:rPr>
        <w:t xml:space="preserve">in the scientific and technical </w:t>
      </w:r>
      <w:r w:rsidRPr="0023747F">
        <w:rPr>
          <w:rFonts w:ascii="Times New Roman" w:hAnsi="Times New Roman" w:cs="Times New Roman"/>
          <w:bCs/>
          <w:i/>
          <w:spacing w:val="-4"/>
          <w:sz w:val="24"/>
          <w:szCs w:val="24"/>
          <w:lang w:val="en-US"/>
        </w:rPr>
        <w:t>journal "</w:t>
      </w:r>
      <w:r w:rsidR="0077427D">
        <w:rPr>
          <w:rFonts w:ascii="Times New Roman" w:hAnsi="Times New Roman" w:cs="Times New Roman"/>
          <w:bCs/>
          <w:i/>
          <w:spacing w:val="-9"/>
          <w:sz w:val="24"/>
          <w:szCs w:val="24"/>
          <w:lang w:val="en-US"/>
        </w:rPr>
        <w:t xml:space="preserve">Works </w:t>
      </w:r>
      <w:proofErr w:type="gramStart"/>
      <w:r w:rsidR="0077427D">
        <w:rPr>
          <w:rFonts w:ascii="Times New Roman" w:hAnsi="Times New Roman" w:cs="Times New Roman"/>
          <w:bCs/>
          <w:i/>
          <w:spacing w:val="-9"/>
          <w:sz w:val="24"/>
          <w:szCs w:val="24"/>
          <w:lang w:val="en-US"/>
        </w:rPr>
        <w:t xml:space="preserve">of </w:t>
      </w:r>
      <w:r w:rsidR="0077427D">
        <w:rPr>
          <w:rFonts w:ascii="Times New Roman" w:hAnsi="Times New Roman" w:cs="Times New Roman"/>
          <w:bCs/>
          <w:i/>
          <w:spacing w:val="-3"/>
          <w:sz w:val="24"/>
          <w:szCs w:val="24"/>
          <w:lang w:val="en-US"/>
        </w:rPr>
        <w:t xml:space="preserve"> </w:t>
      </w:r>
      <w:bookmarkStart w:id="0" w:name="_GoBack"/>
      <w:bookmarkEnd w:id="0"/>
      <w:r w:rsidRPr="0023747F">
        <w:rPr>
          <w:rFonts w:ascii="Times New Roman" w:hAnsi="Times New Roman" w:cs="Times New Roman"/>
          <w:bCs/>
          <w:i/>
          <w:spacing w:val="-5"/>
          <w:sz w:val="24"/>
          <w:szCs w:val="24"/>
          <w:lang w:val="en-US"/>
        </w:rPr>
        <w:t>"</w:t>
      </w:r>
      <w:proofErr w:type="gramEnd"/>
      <w:r w:rsidRPr="0023747F">
        <w:rPr>
          <w:rFonts w:ascii="Times New Roman" w:hAnsi="Times New Roman" w:cs="Times New Roman"/>
          <w:bCs/>
          <w:i/>
          <w:spacing w:val="-5"/>
          <w:sz w:val="24"/>
          <w:szCs w:val="24"/>
          <w:lang w:val="en-US"/>
        </w:rPr>
        <w:t xml:space="preserve">NPCAP". </w:t>
      </w:r>
      <w:r w:rsidRPr="0077427D">
        <w:rPr>
          <w:rFonts w:ascii="Times New Roman" w:hAnsi="Times New Roman" w:cs="Times New Roman"/>
          <w:bCs/>
          <w:i/>
          <w:spacing w:val="-5"/>
          <w:sz w:val="24"/>
          <w:szCs w:val="24"/>
          <w:lang w:val="en-US"/>
        </w:rPr>
        <w:t>Systems and control devices”.</w:t>
      </w:r>
    </w:p>
    <w:p w:rsidR="0023747F"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rPr>
      </w:pPr>
      <w:r w:rsidRPr="0023747F">
        <w:rPr>
          <w:rFonts w:ascii="Times New Roman" w:hAnsi="Times New Roman" w:cs="Times New Roman"/>
          <w:sz w:val="24"/>
          <w:szCs w:val="24"/>
          <w:lang w:val="en-US"/>
        </w:rPr>
        <w:t xml:space="preserve">The received article is registered in the register of articles indicating the date of receipt, the name of the material, author’s full name.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article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assigned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individual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number</w:t>
      </w:r>
      <w:proofErr w:type="spellEnd"/>
      <w:r>
        <w:rPr>
          <w:rFonts w:ascii="Times New Roman" w:hAnsi="Times New Roman" w:cs="Times New Roman"/>
          <w:sz w:val="24"/>
          <w:szCs w:val="24"/>
        </w:rPr>
        <w:t>.</w:t>
      </w:r>
    </w:p>
    <w:p w:rsidR="0023747F" w:rsidRPr="0023747F"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Further, the article is sent for the initial evaluation of the editorial board.</w:t>
      </w:r>
    </w:p>
    <w:p w:rsidR="0023747F" w:rsidRPr="0023747F"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If the editorial board decides to publish the article after revision, the editorial and publishing group sends the author an e-mail with comments and recommendations for revision. If a decision is made to reject the publication, the reasons for such a decision are indicated.</w:t>
      </w:r>
    </w:p>
    <w:p w:rsidR="0023747F" w:rsidRPr="0023747F"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 xml:space="preserve">If an article is recommended for publication, it undergoes editorial preparation, </w:t>
      </w:r>
      <w:r>
        <w:rPr>
          <w:rFonts w:ascii="Times New Roman" w:hAnsi="Times New Roman" w:cs="Times New Roman"/>
          <w:sz w:val="24"/>
          <w:szCs w:val="24"/>
        </w:rPr>
        <w:sym w:font="Symbol" w:char="F02D"/>
      </w:r>
      <w:r w:rsidRPr="0023747F">
        <w:rPr>
          <w:rFonts w:ascii="Times New Roman" w:hAnsi="Times New Roman" w:cs="Times New Roman"/>
          <w:sz w:val="24"/>
          <w:szCs w:val="24"/>
          <w:lang w:val="en-US"/>
        </w:rPr>
        <w:t>technical and literary (if necessary) editing, and proofreading.</w:t>
      </w:r>
    </w:p>
    <w:p w:rsidR="0023747F" w:rsidRPr="0023747F"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The next issue of the journal includes articles for which all the necessary documents are available by the time the layout starts: conclusion on the possibility of open publication of the material *; a review recommending publication.</w:t>
      </w:r>
    </w:p>
    <w:p w:rsidR="0023747F" w:rsidRPr="0023747F" w:rsidRDefault="0023747F" w:rsidP="0023747F">
      <w:pPr>
        <w:spacing w:after="0" w:line="240" w:lineRule="auto"/>
        <w:ind w:firstLine="709"/>
        <w:contextualSpacing/>
        <w:jc w:val="both"/>
        <w:rPr>
          <w:rFonts w:ascii="Times New Roman" w:hAnsi="Times New Roman" w:cs="Times New Roman"/>
          <w:i/>
          <w:sz w:val="24"/>
          <w:szCs w:val="24"/>
          <w:lang w:val="en-US"/>
        </w:rPr>
      </w:pPr>
      <w:r w:rsidRPr="0023747F">
        <w:rPr>
          <w:rFonts w:ascii="Times New Roman" w:hAnsi="Times New Roman" w:cs="Times New Roman"/>
          <w:sz w:val="24"/>
          <w:szCs w:val="24"/>
          <w:lang w:val="en-US"/>
        </w:rPr>
        <w:t xml:space="preserve">* </w:t>
      </w:r>
      <w:r w:rsidRPr="0023747F">
        <w:rPr>
          <w:rFonts w:ascii="Times New Roman" w:hAnsi="Times New Roman" w:cs="Times New Roman"/>
          <w:i/>
          <w:sz w:val="24"/>
          <w:szCs w:val="24"/>
          <w:lang w:val="en-US"/>
        </w:rPr>
        <w:t>The preparation of materials subject to open publication should be carried out in the manner determined by the Recommendations for the examination of materials intended for open publication, approved by the decision of the Interdepartmental Commission for the Protection of State Secrets dated October 30, 2014 No. 293.</w:t>
      </w:r>
    </w:p>
    <w:p w:rsidR="0023747F" w:rsidRPr="0023747F" w:rsidRDefault="0023747F" w:rsidP="0023747F">
      <w:pPr>
        <w:numPr>
          <w:ilvl w:val="0"/>
          <w:numId w:val="3"/>
        </w:numPr>
        <w:spacing w:after="0" w:line="240" w:lineRule="auto"/>
        <w:ind w:left="0" w:firstLine="426"/>
        <w:contextualSpacing/>
        <w:jc w:val="both"/>
        <w:rPr>
          <w:rFonts w:ascii="Times New Roman" w:hAnsi="Times New Roman" w:cs="Times New Roman"/>
          <w:sz w:val="24"/>
          <w:szCs w:val="24"/>
          <w:lang w:val="en-US"/>
        </w:rPr>
      </w:pPr>
      <w:r w:rsidRPr="0023747F">
        <w:rPr>
          <w:rFonts w:ascii="Times New Roman" w:hAnsi="Times New Roman" w:cs="Times New Roman"/>
          <w:sz w:val="24"/>
          <w:szCs w:val="24"/>
          <w:lang w:val="en-US"/>
        </w:rPr>
        <w:t>After the release of the circulation to each author (co-author), whose article is included in the next issue, the editors send the author's copy of the journal by mail.</w:t>
      </w:r>
    </w:p>
    <w:p w:rsidR="005047B1" w:rsidRPr="0023747F" w:rsidRDefault="005047B1" w:rsidP="005047B1">
      <w:pPr>
        <w:rPr>
          <w:rFonts w:ascii="Times New Roman" w:hAnsi="Times New Roman" w:cs="Times New Roman"/>
          <w:sz w:val="24"/>
          <w:szCs w:val="24"/>
          <w:lang w:val="en-US"/>
        </w:rPr>
      </w:pPr>
    </w:p>
    <w:p w:rsidR="00D0171B" w:rsidRPr="00714A91" w:rsidRDefault="00D0171B" w:rsidP="00D0171B">
      <w:pPr>
        <w:rPr>
          <w:rFonts w:ascii="Times New Roman" w:hAnsi="Times New Roman" w:cs="Times New Roman"/>
          <w:sz w:val="24"/>
          <w:szCs w:val="24"/>
          <w:lang w:val="en-US"/>
        </w:rPr>
      </w:pPr>
    </w:p>
    <w:p w:rsidR="001E3A92" w:rsidRPr="00714A91" w:rsidRDefault="001E3A92" w:rsidP="00D0171B">
      <w:pPr>
        <w:rPr>
          <w:rFonts w:ascii="Times New Roman" w:hAnsi="Times New Roman" w:cs="Times New Roman"/>
          <w:sz w:val="24"/>
          <w:szCs w:val="24"/>
          <w:lang w:val="en-US"/>
        </w:rPr>
      </w:pPr>
    </w:p>
    <w:p w:rsidR="001E3A92" w:rsidRPr="0077427D" w:rsidRDefault="00714A91" w:rsidP="001E3A92">
      <w:pPr>
        <w:spacing w:after="0" w:line="240" w:lineRule="auto"/>
        <w:rPr>
          <w:rFonts w:ascii="Times New Roman" w:hAnsi="Times New Roman" w:cs="Times New Roman"/>
          <w:sz w:val="24"/>
          <w:szCs w:val="24"/>
          <w:lang w:val="en-US"/>
        </w:rPr>
      </w:pPr>
      <w:r w:rsidRPr="0077427D">
        <w:rPr>
          <w:rFonts w:ascii="Times New Roman" w:eastAsia="Times New Roman" w:hAnsi="Times New Roman" w:cs="Times New Roman"/>
          <w:spacing w:val="-1"/>
          <w:sz w:val="24"/>
          <w:szCs w:val="24"/>
          <w:lang w:val="en-US" w:eastAsia="ru-RU"/>
        </w:rPr>
        <w:t xml:space="preserve"> </w:t>
      </w:r>
    </w:p>
    <w:sectPr w:rsidR="001E3A92" w:rsidRPr="007742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810E0"/>
    <w:multiLevelType w:val="multilevel"/>
    <w:tmpl w:val="5F56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774F0B"/>
    <w:multiLevelType w:val="multilevel"/>
    <w:tmpl w:val="5F56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0"/>
    <w:rsid w:val="000F5937"/>
    <w:rsid w:val="001603DD"/>
    <w:rsid w:val="0016404A"/>
    <w:rsid w:val="001E3A92"/>
    <w:rsid w:val="0023747F"/>
    <w:rsid w:val="003424A0"/>
    <w:rsid w:val="00450596"/>
    <w:rsid w:val="005047B1"/>
    <w:rsid w:val="0062691B"/>
    <w:rsid w:val="00714A91"/>
    <w:rsid w:val="0077427D"/>
    <w:rsid w:val="008C24BB"/>
    <w:rsid w:val="00CD1F5F"/>
    <w:rsid w:val="00D0171B"/>
    <w:rsid w:val="00FD1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7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7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1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20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586</Words>
  <Characters>3344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Пуценкова</dc:creator>
  <cp:keywords/>
  <dc:description/>
  <cp:lastModifiedBy>Михеева Полина Геннадьевна</cp:lastModifiedBy>
  <cp:revision>14</cp:revision>
  <cp:lastPrinted>2022-06-08T08:01:00Z</cp:lastPrinted>
  <dcterms:created xsi:type="dcterms:W3CDTF">2015-08-04T10:43:00Z</dcterms:created>
  <dcterms:modified xsi:type="dcterms:W3CDTF">2022-08-03T06:55:00Z</dcterms:modified>
</cp:coreProperties>
</file>